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825"/>
        <w:gridCol w:w="5041"/>
        <w:gridCol w:w="1351"/>
      </w:tblGrid>
      <w:tr w14:paraId="0958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818" w:type="dxa"/>
            <w:gridSpan w:val="2"/>
            <w:vAlign w:val="center"/>
          </w:tcPr>
          <w:p w14:paraId="5FDE6153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71489A65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14:paraId="37A0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122F321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目的：用于</w:t>
            </w:r>
            <w:r>
              <w:rPr>
                <w:rFonts w:ascii="Arial" w:hAnsi="Arial" w:cs="Arial"/>
                <w:sz w:val="24"/>
                <w:szCs w:val="24"/>
              </w:rPr>
              <w:t>东北制药（上海）生物科技有限公司</w:t>
            </w:r>
          </w:p>
        </w:tc>
      </w:tr>
      <w:tr w14:paraId="02097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9210" w:type="dxa"/>
            <w:gridSpan w:val="4"/>
            <w:vAlign w:val="center"/>
          </w:tcPr>
          <w:p w14:paraId="1C9B0487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</w:t>
            </w:r>
            <w:r>
              <w:rPr>
                <w:rFonts w:hint="eastAsia" w:ascii="Arial" w:hAnsi="Arial" w:cs="Arial"/>
                <w:kern w:val="0"/>
                <w:sz w:val="24"/>
              </w:rPr>
              <w:t>适用于分析部门微孔板实验的样品震荡、避光和加热孵育</w:t>
            </w:r>
          </w:p>
        </w:tc>
      </w:tr>
      <w:tr w14:paraId="6CCD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9210" w:type="dxa"/>
            <w:gridSpan w:val="4"/>
            <w:vAlign w:val="center"/>
          </w:tcPr>
          <w:p w14:paraId="402BD66D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（规章制度、法规）：Q/0303SXH174—2019</w:t>
            </w:r>
          </w:p>
        </w:tc>
      </w:tr>
      <w:tr w14:paraId="14EDF5D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2FED4EF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3DFB133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641C719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323E23B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必须/期望</w:t>
            </w:r>
          </w:p>
        </w:tc>
      </w:tr>
      <w:tr w14:paraId="5B879A9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993" w:type="dxa"/>
            <w:vAlign w:val="center"/>
          </w:tcPr>
          <w:p w14:paraId="07FDB77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2B75039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设备工艺或性能要求</w:t>
            </w:r>
          </w:p>
        </w:tc>
        <w:tc>
          <w:tcPr>
            <w:tcW w:w="5041" w:type="dxa"/>
            <w:vAlign w:val="center"/>
          </w:tcPr>
          <w:p w14:paraId="43176EC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设备应符合相关标准规定。</w:t>
            </w:r>
          </w:p>
        </w:tc>
        <w:tc>
          <w:tcPr>
            <w:tcW w:w="1351" w:type="dxa"/>
            <w:vAlign w:val="center"/>
          </w:tcPr>
          <w:p w14:paraId="7501A79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C79F3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vAlign w:val="center"/>
          </w:tcPr>
          <w:p w14:paraId="7C4225A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10ABB4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安全要求</w:t>
            </w:r>
          </w:p>
        </w:tc>
        <w:tc>
          <w:tcPr>
            <w:tcW w:w="5041" w:type="dxa"/>
            <w:vAlign w:val="center"/>
          </w:tcPr>
          <w:p w14:paraId="26492E6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设备安全性能符合国家相关安全标准。</w:t>
            </w:r>
          </w:p>
        </w:tc>
        <w:tc>
          <w:tcPr>
            <w:tcW w:w="1351" w:type="dxa"/>
            <w:vAlign w:val="center"/>
          </w:tcPr>
          <w:p w14:paraId="60872A9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6A6B3EB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D922AE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5B8461F1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安装区域及位置要求</w:t>
            </w:r>
          </w:p>
        </w:tc>
        <w:tc>
          <w:tcPr>
            <w:tcW w:w="5041" w:type="dxa"/>
            <w:vAlign w:val="center"/>
          </w:tcPr>
          <w:p w14:paraId="00AE30B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设备安装于</w:t>
            </w:r>
            <w:r>
              <w:rPr>
                <w:rFonts w:hint="eastAsia" w:ascii="Arial" w:hAnsi="Arial" w:cs="Arial" w:eastAsiaTheme="minorEastAsia"/>
                <w:sz w:val="24"/>
              </w:rPr>
              <w:t>分析实验室</w:t>
            </w:r>
            <w:r>
              <w:rPr>
                <w:rFonts w:ascii="Arial" w:hAnsi="Arial" w:cs="Arial" w:eastAsiaTheme="minorEastAsia"/>
                <w:sz w:val="24"/>
              </w:rPr>
              <w:t>。</w:t>
            </w:r>
          </w:p>
        </w:tc>
        <w:tc>
          <w:tcPr>
            <w:tcW w:w="1351" w:type="dxa"/>
            <w:vAlign w:val="center"/>
          </w:tcPr>
          <w:p w14:paraId="358FD85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7885F3E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F531315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URS04</w:t>
            </w:r>
          </w:p>
        </w:tc>
        <w:tc>
          <w:tcPr>
            <w:tcW w:w="1825" w:type="dxa"/>
            <w:vAlign w:val="center"/>
          </w:tcPr>
          <w:p w14:paraId="210FE379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安装环境要求</w:t>
            </w:r>
          </w:p>
        </w:tc>
        <w:tc>
          <w:tcPr>
            <w:tcW w:w="5041" w:type="dxa"/>
            <w:vAlign w:val="center"/>
          </w:tcPr>
          <w:p w14:paraId="7996606F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能适用于环境温度：10</w:t>
            </w:r>
            <w:r>
              <w:rPr>
                <w:rFonts w:ascii="Arial" w:hAnsi="Arial" w:cs="Arial" w:eastAsiaTheme="minorEastAsia"/>
                <w:sz w:val="24"/>
              </w:rPr>
              <w:t>~</w:t>
            </w:r>
            <w:r>
              <w:rPr>
                <w:rFonts w:hint="eastAsia" w:ascii="Arial" w:hAnsi="Arial" w:cs="Arial" w:eastAsiaTheme="minorEastAsia"/>
                <w:sz w:val="24"/>
              </w:rPr>
              <w:t>30℃，环境相对湿度：20</w:t>
            </w:r>
            <w:r>
              <w:rPr>
                <w:rFonts w:ascii="Arial" w:hAnsi="Arial" w:cs="Arial" w:eastAsiaTheme="minorEastAsia"/>
                <w:sz w:val="24"/>
              </w:rPr>
              <w:t>~</w:t>
            </w:r>
            <w:r>
              <w:rPr>
                <w:rFonts w:hint="eastAsia" w:ascii="Arial" w:hAnsi="Arial" w:cs="Arial" w:eastAsiaTheme="minorEastAsia"/>
                <w:sz w:val="24"/>
              </w:rPr>
              <w:t>80%的工作条件。</w:t>
            </w:r>
          </w:p>
        </w:tc>
        <w:tc>
          <w:tcPr>
            <w:tcW w:w="1351" w:type="dxa"/>
            <w:vAlign w:val="center"/>
          </w:tcPr>
          <w:p w14:paraId="18FE8D78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必须</w:t>
            </w:r>
          </w:p>
        </w:tc>
      </w:tr>
      <w:tr w14:paraId="451A50F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45EAF7C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URS05</w:t>
            </w:r>
          </w:p>
        </w:tc>
        <w:tc>
          <w:tcPr>
            <w:tcW w:w="1825" w:type="dxa"/>
            <w:vAlign w:val="center"/>
          </w:tcPr>
          <w:p w14:paraId="623067BB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电力要求</w:t>
            </w:r>
          </w:p>
        </w:tc>
        <w:tc>
          <w:tcPr>
            <w:tcW w:w="5041" w:type="dxa"/>
            <w:vAlign w:val="center"/>
          </w:tcPr>
          <w:p w14:paraId="760853FC">
            <w:pPr>
              <w:rPr>
                <w:rFonts w:hint="eastAsia" w:ascii="Arial" w:hAnsi="Arial" w:cs="Arial" w:eastAsiaTheme="minorEastAsia"/>
                <w:sz w:val="24"/>
                <w:lang w:eastAsia="zh-CN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电压：220V±10%，频率：50±1Hz</w:t>
            </w:r>
            <w:r>
              <w:rPr>
                <w:rFonts w:hint="eastAsia" w:ascii="Arial" w:hAnsi="Arial" w:cs="Arial" w:eastAsiaTheme="minorEastAsia"/>
                <w:sz w:val="24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1351" w:type="dxa"/>
            <w:vAlign w:val="center"/>
          </w:tcPr>
          <w:p w14:paraId="388AEFB2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099FC21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1DA0CA4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URS06</w:t>
            </w:r>
          </w:p>
        </w:tc>
        <w:tc>
          <w:tcPr>
            <w:tcW w:w="1825" w:type="dxa"/>
            <w:vAlign w:val="center"/>
          </w:tcPr>
          <w:p w14:paraId="3C7CE8A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设施/公用系统</w:t>
            </w:r>
          </w:p>
        </w:tc>
        <w:tc>
          <w:tcPr>
            <w:tcW w:w="5041" w:type="dxa"/>
            <w:vAlign w:val="center"/>
          </w:tcPr>
          <w:p w14:paraId="1EF50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该仪器只需要电力支持。</w:t>
            </w:r>
          </w:p>
        </w:tc>
        <w:tc>
          <w:tcPr>
            <w:tcW w:w="1351" w:type="dxa"/>
            <w:vAlign w:val="center"/>
          </w:tcPr>
          <w:p w14:paraId="39DA5FF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556F6B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93" w:type="dxa"/>
            <w:vAlign w:val="center"/>
          </w:tcPr>
          <w:p w14:paraId="50E6043C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URS07</w:t>
            </w:r>
          </w:p>
        </w:tc>
        <w:tc>
          <w:tcPr>
            <w:tcW w:w="1825" w:type="dxa"/>
            <w:vAlign w:val="center"/>
          </w:tcPr>
          <w:p w14:paraId="233D52C2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外观及材质要求</w:t>
            </w:r>
          </w:p>
        </w:tc>
        <w:tc>
          <w:tcPr>
            <w:tcW w:w="5041" w:type="dxa"/>
            <w:vAlign w:val="center"/>
          </w:tcPr>
          <w:p w14:paraId="05172646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可同时放置4块微孔板/深孔板，带金属盖保证恒温和避光。</w:t>
            </w:r>
          </w:p>
        </w:tc>
        <w:tc>
          <w:tcPr>
            <w:tcW w:w="1351" w:type="dxa"/>
            <w:vAlign w:val="center"/>
          </w:tcPr>
          <w:p w14:paraId="642408B8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必须</w:t>
            </w:r>
          </w:p>
        </w:tc>
      </w:tr>
      <w:tr w14:paraId="7C99C12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2E6928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URS08</w:t>
            </w:r>
          </w:p>
        </w:tc>
        <w:tc>
          <w:tcPr>
            <w:tcW w:w="1825" w:type="dxa"/>
            <w:vAlign w:val="center"/>
          </w:tcPr>
          <w:p w14:paraId="134B80B2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技术要求</w:t>
            </w:r>
          </w:p>
        </w:tc>
        <w:tc>
          <w:tcPr>
            <w:tcW w:w="5041" w:type="dxa"/>
            <w:vAlign w:val="center"/>
          </w:tcPr>
          <w:p w14:paraId="5294F771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控温范围</w:t>
            </w:r>
            <w:r>
              <w:rPr>
                <w:rFonts w:hint="eastAsia" w:ascii="Arial" w:hAnsi="Arial" w:cs="Arial" w:eastAsiaTheme="minorEastAsia"/>
                <w:sz w:val="24"/>
              </w:rPr>
              <w:t>室温+5℃～70℃；控温精度</w:t>
            </w:r>
            <w:r>
              <w:rPr>
                <w:rFonts w:hint="eastAsia" w:ascii="仿宋_GB2312" w:hAnsi="仿宋_GB2312" w:eastAsia="仿宋_GB2312" w:cs="仿宋_GB2312"/>
                <w:bCs/>
              </w:rPr>
              <w:t>≤</w:t>
            </w:r>
            <w:r>
              <w:rPr>
                <w:rFonts w:hint="eastAsia" w:ascii="Arial" w:hAnsi="Arial" w:cs="Arial" w:eastAsiaTheme="minorEastAsia"/>
                <w:sz w:val="24"/>
              </w:rPr>
              <w:t>0.5℃；震荡转速100-1500rpm，振幅≥2mm,升温速度（25℃-70℃）：≤20min。具备定时功能。</w:t>
            </w:r>
          </w:p>
        </w:tc>
        <w:tc>
          <w:tcPr>
            <w:tcW w:w="1351" w:type="dxa"/>
            <w:vAlign w:val="center"/>
          </w:tcPr>
          <w:p w14:paraId="37E58E88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必须</w:t>
            </w:r>
          </w:p>
        </w:tc>
      </w:tr>
      <w:tr w14:paraId="7EA101E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3204CBEA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URS09</w:t>
            </w:r>
          </w:p>
        </w:tc>
        <w:tc>
          <w:tcPr>
            <w:tcW w:w="1825" w:type="dxa"/>
            <w:vAlign w:val="center"/>
          </w:tcPr>
          <w:p w14:paraId="7D0FA2F3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控制系统要求</w:t>
            </w:r>
          </w:p>
        </w:tc>
        <w:tc>
          <w:tcPr>
            <w:tcW w:w="5041" w:type="dxa"/>
            <w:vAlign w:val="center"/>
          </w:tcPr>
          <w:p w14:paraId="5BEB4767">
            <w:pPr>
              <w:rPr>
                <w:rFonts w:hint="eastAsia" w:ascii="Arial" w:hAnsi="Arial" w:cs="Arial" w:eastAsiaTheme="minorEastAsia"/>
                <w:sz w:val="24"/>
                <w:lang w:eastAsia="zh-CN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接入电源，设置运行参数后，可自动运行系统程序；可根据需要设置设备运行参数；设备能实时显示运行参数；拥有运行参数记忆功能，重新启动时不需要重新设定运行参数</w:t>
            </w:r>
            <w:r>
              <w:rPr>
                <w:rFonts w:hint="eastAsia" w:ascii="Arial" w:hAnsi="Arial" w:cs="Arial" w:eastAsiaTheme="minorEastAsia"/>
                <w:sz w:val="24"/>
                <w:lang w:eastAsia="zh-CN"/>
              </w:rPr>
              <w:t>。</w:t>
            </w:r>
          </w:p>
        </w:tc>
        <w:tc>
          <w:tcPr>
            <w:tcW w:w="1351" w:type="dxa"/>
            <w:vAlign w:val="center"/>
          </w:tcPr>
          <w:p w14:paraId="6C1F0F76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必须</w:t>
            </w:r>
          </w:p>
        </w:tc>
      </w:tr>
      <w:tr w14:paraId="6C62B44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993" w:type="dxa"/>
            <w:vAlign w:val="center"/>
          </w:tcPr>
          <w:p w14:paraId="686C100B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URS10</w:t>
            </w:r>
          </w:p>
        </w:tc>
        <w:tc>
          <w:tcPr>
            <w:tcW w:w="1825" w:type="dxa"/>
            <w:vAlign w:val="center"/>
          </w:tcPr>
          <w:p w14:paraId="14B0535C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清洁要求</w:t>
            </w:r>
          </w:p>
        </w:tc>
        <w:tc>
          <w:tcPr>
            <w:tcW w:w="5041" w:type="dxa"/>
            <w:vAlign w:val="center"/>
          </w:tcPr>
          <w:p w14:paraId="4B7AB056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 xml:space="preserve">混匀器内部可用空间应容易清洁；外壁、内腔和所有配件应能耐正常的磨损。 </w:t>
            </w:r>
          </w:p>
        </w:tc>
        <w:tc>
          <w:tcPr>
            <w:tcW w:w="1351" w:type="dxa"/>
            <w:vAlign w:val="center"/>
          </w:tcPr>
          <w:p w14:paraId="3CCBAAC2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必须</w:t>
            </w:r>
          </w:p>
        </w:tc>
      </w:tr>
      <w:tr w14:paraId="057571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31932B5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</w:t>
            </w:r>
            <w:r>
              <w:rPr>
                <w:rFonts w:hint="eastAsia" w:ascii="Arial" w:hAnsi="Arial" w:cs="Arial"/>
                <w:sz w:val="24"/>
              </w:rPr>
              <w:t>11</w:t>
            </w:r>
          </w:p>
        </w:tc>
        <w:tc>
          <w:tcPr>
            <w:tcW w:w="1825" w:type="dxa"/>
            <w:vAlign w:val="center"/>
          </w:tcPr>
          <w:p w14:paraId="75F36BEB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文件要求</w:t>
            </w:r>
          </w:p>
        </w:tc>
        <w:tc>
          <w:tcPr>
            <w:tcW w:w="5041" w:type="dxa"/>
            <w:vAlign w:val="center"/>
          </w:tcPr>
          <w:p w14:paraId="1AAECF64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整套系统的说明书；设备出厂整机的性能测试报告；设备的合格证和质量保证书。</w:t>
            </w:r>
          </w:p>
        </w:tc>
        <w:tc>
          <w:tcPr>
            <w:tcW w:w="1351" w:type="dxa"/>
            <w:vAlign w:val="center"/>
          </w:tcPr>
          <w:p w14:paraId="3F56F15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6562C5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058CF56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2</w:t>
            </w:r>
          </w:p>
        </w:tc>
        <w:tc>
          <w:tcPr>
            <w:tcW w:w="1825" w:type="dxa"/>
            <w:vAlign w:val="center"/>
          </w:tcPr>
          <w:p w14:paraId="0BAF60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设备转运要求</w:t>
            </w:r>
          </w:p>
        </w:tc>
        <w:tc>
          <w:tcPr>
            <w:tcW w:w="5041" w:type="dxa"/>
            <w:vAlign w:val="center"/>
          </w:tcPr>
          <w:p w14:paraId="62279076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供方为需方提供详细的发货清单，设备经检测合格后方能发货。货物包装须符合相应标准，该包装应适于长途运输，具有良好的防潮、防水、防锈、防野蛮装卸等保护措施，以确保货物安全运抵现场，供货商应承担由于包装、运输不妥引起的货物锈蚀、损伤和丢失的责任；设备到货，拆箱时供应方必须陪同需方人员进行拆箱，如果供应方授权需方自行拆箱，拆箱后发现设备及所有附件有任何损坏、缺失，供应方应负全责；供应方进厂送货，安装，调试必须遵守需方的施工规则施工，以及遵守需方的各项规章制度。</w:t>
            </w:r>
          </w:p>
        </w:tc>
        <w:tc>
          <w:tcPr>
            <w:tcW w:w="1351" w:type="dxa"/>
            <w:vAlign w:val="center"/>
          </w:tcPr>
          <w:p w14:paraId="22DDE99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</w:p>
        </w:tc>
      </w:tr>
      <w:tr w14:paraId="317CAD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93" w:type="dxa"/>
            <w:vAlign w:val="center"/>
          </w:tcPr>
          <w:p w14:paraId="22EF656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URS1</w:t>
            </w:r>
            <w:r>
              <w:rPr>
                <w:rFonts w:hint="eastAsia" w:ascii="Arial" w:hAnsi="Arial" w:cs="Arial"/>
                <w:sz w:val="24"/>
              </w:rPr>
              <w:t>3</w:t>
            </w:r>
          </w:p>
        </w:tc>
        <w:tc>
          <w:tcPr>
            <w:tcW w:w="1825" w:type="dxa"/>
            <w:vAlign w:val="center"/>
          </w:tcPr>
          <w:p w14:paraId="55115CC2">
            <w:pPr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服务与维护</w:t>
            </w:r>
          </w:p>
        </w:tc>
        <w:tc>
          <w:tcPr>
            <w:tcW w:w="5041" w:type="dxa"/>
            <w:vAlign w:val="center"/>
          </w:tcPr>
          <w:p w14:paraId="478C969A">
            <w:pPr>
              <w:rPr>
                <w:rFonts w:hint="eastAsia" w:ascii="Arial" w:hAnsi="Arial" w:cs="Arial" w:eastAsiaTheme="minorEastAsia"/>
                <w:sz w:val="24"/>
                <w:lang w:eastAsia="zh-CN"/>
              </w:rPr>
            </w:pPr>
            <w:r>
              <w:rPr>
                <w:rFonts w:hint="eastAsia" w:ascii="Arial" w:hAnsi="Arial" w:cs="Arial" w:eastAsiaTheme="minorEastAsia"/>
                <w:sz w:val="24"/>
              </w:rPr>
              <w:t>供方负责所有首批操作人员和维修人员的技术指导和培训，包括：设备原理、性能、操作、维护保养、故障排查及问题解答等；供方提供至少1年的设备质保期和终身维修服务，重复出现的故障（质量问题）质保期顺延；质保期内，供方免费为需方处理设备问题，涉及零件更换、寄送等费用，由供方负责；质保期外，供方应长期提供优惠的维修服务及零部件</w:t>
            </w:r>
            <w:r>
              <w:rPr>
                <w:rFonts w:hint="eastAsia" w:ascii="Arial" w:hAnsi="Arial" w:cs="Arial" w:eastAsiaTheme="minorEastAsia"/>
                <w:sz w:val="24"/>
                <w:lang w:eastAsia="zh-CN"/>
              </w:rPr>
              <w:t>。</w:t>
            </w:r>
          </w:p>
        </w:tc>
        <w:tc>
          <w:tcPr>
            <w:tcW w:w="1351" w:type="dxa"/>
            <w:vAlign w:val="center"/>
          </w:tcPr>
          <w:p w14:paraId="777A7F90">
            <w:pPr>
              <w:jc w:val="center"/>
              <w:rPr>
                <w:rFonts w:ascii="Arial" w:hAnsi="Arial" w:cs="Arial" w:eastAsiaTheme="minorEastAsia"/>
                <w:sz w:val="24"/>
              </w:rPr>
            </w:pPr>
            <w:r>
              <w:rPr>
                <w:rFonts w:ascii="Arial" w:hAnsi="Arial" w:cs="Arial" w:eastAsiaTheme="minorEastAsia"/>
                <w:sz w:val="24"/>
              </w:rPr>
              <w:t>必须</w:t>
            </w:r>
          </w:p>
        </w:tc>
      </w:tr>
    </w:tbl>
    <w:p w14:paraId="171AC5FA">
      <w:pPr>
        <w:widowControl/>
        <w:spacing w:line="360" w:lineRule="auto"/>
        <w:jc w:val="left"/>
        <w:rPr>
          <w:rFonts w:ascii="Arial" w:hAnsi="Arial" w:cs="Arial"/>
          <w:b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43834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C39482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415F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7BEB3AF4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5A54C8F1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01AD99A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微孔板恒温混匀器</w:t>
          </w:r>
          <w:r>
            <w:rPr>
              <w:rFonts w:ascii="Arial" w:hAnsi="Arial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（</w:t>
          </w:r>
          <w:r>
            <w:rPr>
              <w:rFonts w:hint="eastAsia" w:ascii="Arial" w:hAnsi="Arial" w:eastAsia="黑体" w:cs="Arial"/>
              <w:i/>
              <w:color w:val="000000"/>
              <w:sz w:val="28"/>
              <w:szCs w:val="28"/>
            </w:rPr>
            <w:t>设备</w:t>
          </w:r>
          <w:r>
            <w:rPr>
              <w:rFonts w:ascii="Arial" w:hAnsi="Arial" w:eastAsia="黑体" w:cs="Arial"/>
              <w:i/>
              <w:color w:val="000000"/>
              <w:sz w:val="28"/>
              <w:szCs w:val="28"/>
            </w:rPr>
            <w:t>）</w:t>
          </w:r>
        </w:p>
      </w:tc>
    </w:tr>
    <w:tr w14:paraId="5DC93C18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0A41ACD0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148F7005">
          <w:pPr>
            <w:ind w:right="-206" w:rightChars="-98"/>
            <w:jc w:val="left"/>
            <w:rPr>
              <w:rFonts w:hint="eastAsia" w:ascii="黑体" w:hAnsi="宋体" w:eastAsia="黑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码：</w:t>
          </w:r>
          <w:r>
            <w:rPr>
              <w:rFonts w:ascii="宋体" w:hAnsi="宋体" w:cs="Arial"/>
              <w:sz w:val="24"/>
              <w:szCs w:val="24"/>
            </w:rPr>
            <w:t>Q/DBZY·014-G003-SB(618)-0</w:t>
          </w:r>
          <w:r>
            <w:rPr>
              <w:rFonts w:hint="eastAsia" w:ascii="宋体" w:hAnsi="宋体" w:cs="Arial"/>
              <w:sz w:val="24"/>
              <w:szCs w:val="24"/>
            </w:rPr>
            <w:t>20</w:t>
          </w:r>
        </w:p>
      </w:tc>
    </w:tr>
    <w:tr w14:paraId="0AAF3779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0C133B1D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58CF8B92">
          <w:pPr>
            <w:ind w:right="-206" w:rightChars="-98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号：2023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2D2A372F">
          <w:pPr>
            <w:ind w:right="-206" w:rightChars="-98"/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4793C311">
          <w:pPr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7EEFDDB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CE4E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422D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B14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5BD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571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45C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6F0"/>
    <w:rsid w:val="00606EB4"/>
    <w:rsid w:val="00607A1A"/>
    <w:rsid w:val="00607F1B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27A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1FB2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04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4460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984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1E9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53372"/>
    <w:rsid w:val="012B171D"/>
    <w:rsid w:val="01E07299"/>
    <w:rsid w:val="03102828"/>
    <w:rsid w:val="056861DF"/>
    <w:rsid w:val="06F55595"/>
    <w:rsid w:val="080A3037"/>
    <w:rsid w:val="09DF1458"/>
    <w:rsid w:val="09EE11FF"/>
    <w:rsid w:val="0A2065DC"/>
    <w:rsid w:val="0B7D42A9"/>
    <w:rsid w:val="0BC96FF0"/>
    <w:rsid w:val="0D022EF4"/>
    <w:rsid w:val="0F584ABE"/>
    <w:rsid w:val="101D3092"/>
    <w:rsid w:val="11F76665"/>
    <w:rsid w:val="14720225"/>
    <w:rsid w:val="18FF0D8A"/>
    <w:rsid w:val="1A2226ED"/>
    <w:rsid w:val="1ED512CA"/>
    <w:rsid w:val="1F086311"/>
    <w:rsid w:val="1FA66561"/>
    <w:rsid w:val="20A76658"/>
    <w:rsid w:val="24A810B6"/>
    <w:rsid w:val="24EC2BDA"/>
    <w:rsid w:val="28BF4A8F"/>
    <w:rsid w:val="295728F9"/>
    <w:rsid w:val="2B216D95"/>
    <w:rsid w:val="2B34402E"/>
    <w:rsid w:val="2C1075C6"/>
    <w:rsid w:val="2C5F1D78"/>
    <w:rsid w:val="2C6014E6"/>
    <w:rsid w:val="2CB847EB"/>
    <w:rsid w:val="2F9D33B9"/>
    <w:rsid w:val="314D62DE"/>
    <w:rsid w:val="31850D8E"/>
    <w:rsid w:val="31BE4C0D"/>
    <w:rsid w:val="33453F3E"/>
    <w:rsid w:val="33560252"/>
    <w:rsid w:val="36341386"/>
    <w:rsid w:val="3801798E"/>
    <w:rsid w:val="387252E4"/>
    <w:rsid w:val="3EB27214"/>
    <w:rsid w:val="3FA85A67"/>
    <w:rsid w:val="42AE390D"/>
    <w:rsid w:val="443442E1"/>
    <w:rsid w:val="45E72584"/>
    <w:rsid w:val="47B40ED7"/>
    <w:rsid w:val="482C45B3"/>
    <w:rsid w:val="493343A6"/>
    <w:rsid w:val="4BAE636A"/>
    <w:rsid w:val="4C5C07CA"/>
    <w:rsid w:val="529E7F1F"/>
    <w:rsid w:val="54005983"/>
    <w:rsid w:val="54091C4C"/>
    <w:rsid w:val="568A6851"/>
    <w:rsid w:val="56E56820"/>
    <w:rsid w:val="594F7E13"/>
    <w:rsid w:val="5A0F3C98"/>
    <w:rsid w:val="5F570D8D"/>
    <w:rsid w:val="5FA8056B"/>
    <w:rsid w:val="60A83784"/>
    <w:rsid w:val="65C47781"/>
    <w:rsid w:val="66DC12D2"/>
    <w:rsid w:val="68EF5787"/>
    <w:rsid w:val="6C643A6C"/>
    <w:rsid w:val="73512609"/>
    <w:rsid w:val="75625E25"/>
    <w:rsid w:val="7621652A"/>
    <w:rsid w:val="76C21ABB"/>
    <w:rsid w:val="77B4502D"/>
    <w:rsid w:val="78300CA6"/>
    <w:rsid w:val="7CC0742F"/>
    <w:rsid w:val="7E0F2219"/>
    <w:rsid w:val="7F8D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2</Pages>
  <Words>925</Words>
  <Characters>1034</Characters>
  <Lines>8</Lines>
  <Paragraphs>2</Paragraphs>
  <TotalTime>18</TotalTime>
  <ScaleCrop>false</ScaleCrop>
  <LinksUpToDate>false</LinksUpToDate>
  <CharactersWithSpaces>1035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2024-11-10T07:27:00Z</dcterms:created>
  <dc:creator>Administrator</dc:creator>
  <cp:lastModifiedBy>潘春辉</cp:lastModifiedBy>
  <cp:lastPrinted>2019-05-17T01:12:00Z</cp:lastPrinted>
  <dcterms:modified xsi:type="dcterms:W3CDTF">2025-09-01T07:55:45Z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80EF900FB3E24AEEBF7330A36224C5C5_13</vt:lpwstr>
  </property>
  <property fmtid="{D5CDD505-2E9C-101B-9397-08002B2CF9AE}" pid="4" name="KSOTemplateDocerSaveRecord">
    <vt:lpwstr>eyJoZGlkIjoiYWJmNTAxYTA0NTllZTU0OWY5NWY0MWNlMzBjNGU2OTYiLCJ1c2VySWQiOiIxNDUxODI0NTE5In0=</vt:lpwstr>
  </property>
</Properties>
</file>